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宜宾市清源水务集团有限公司招标采购文件资料费</w:t>
      </w:r>
    </w:p>
    <w:bookmarkEnd w:id="0"/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YjI5MDZmYWM0YjVjM2VmZDM2ZDM3NGIwYjgzMTcifQ=="/>
  </w:docVars>
  <w:rsids>
    <w:rsidRoot w:val="7C5324AA"/>
    <w:rsid w:val="7C5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2024-05-08T08:03:00Z</dcterms:created>
  <dc:creator>汤雅然</dc:creator>
  <cp:lastModifiedBy>汤雅然</cp:lastModifiedBy>
  <dcterms:modified xsi:type="dcterms:W3CDTF">2024-05-08T08:03:46Z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E74BFE43505941DC8E7DEE6BB15F4ABF_11</vt:lpwstr>
  </property>
</Properties>
</file>