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7" w:lineRule="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 2</w:t>
      </w:r>
    </w:p>
    <w:p>
      <w:pPr>
        <w:spacing w:line="277" w:lineRule="auto"/>
        <w:rPr>
          <w:rFonts w:hint="eastAsia" w:ascii="Arial"/>
          <w:sz w:val="21"/>
        </w:rPr>
      </w:pPr>
    </w:p>
    <w:p>
      <w:pPr>
        <w:spacing w:line="277" w:lineRule="auto"/>
        <w:rPr>
          <w:rFonts w:hint="eastAsia" w:ascii="Arial"/>
          <w:sz w:val="21"/>
        </w:rPr>
      </w:pPr>
    </w:p>
    <w:p>
      <w:pPr>
        <w:spacing w:line="277" w:lineRule="auto"/>
        <w:jc w:val="center"/>
        <w:rPr>
          <w:rFonts w:hint="eastAsia" w:ascii="黑体" w:hAnsi="黑体" w:eastAsia="黑体" w:cs="黑体"/>
          <w:sz w:val="44"/>
          <w:szCs w:val="44"/>
        </w:rPr>
      </w:pPr>
      <w:r>
        <w:rPr>
          <w:rFonts w:hint="eastAsia" w:ascii="黑体" w:hAnsi="黑体" w:eastAsia="黑体" w:cs="黑体"/>
          <w:sz w:val="44"/>
          <w:szCs w:val="44"/>
        </w:rPr>
        <w:t>法治政府建设基层群众应知应会60问</w:t>
      </w:r>
    </w:p>
    <w:p>
      <w:pPr>
        <w:spacing w:line="277" w:lineRule="auto"/>
        <w:jc w:val="center"/>
        <w:rPr>
          <w:rFonts w:hint="eastAsia" w:ascii="黑体" w:hAnsi="黑体" w:eastAsia="黑体" w:cs="黑体"/>
          <w:sz w:val="44"/>
          <w:szCs w:val="44"/>
        </w:rPr>
      </w:pPr>
    </w:p>
    <w:p>
      <w:pPr>
        <w:spacing w:line="277" w:lineRule="auto"/>
        <w:rPr>
          <w:rFonts w:hint="eastAsia" w:ascii="Arial"/>
          <w:sz w:val="21"/>
        </w:rPr>
      </w:pP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1.党的二十大报告指出必须更好发挥法治固根本、稳预期、利长远的保障作用，在(   )上全面建设社会主义现代化国家。</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法治轨道。</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2.二十大指出，加快建设贸易强国。营造市场化、法治化、国际化一流 (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营商环境。</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3.二十大指出，(  )是国家治理的一场深刻革命，关系党执政兴</w:t>
      </w:r>
      <w:r>
        <w:rPr>
          <w:rFonts w:hint="eastAsia" w:ascii="仿宋" w:hAnsi="仿宋" w:eastAsia="仿宋" w:cs="仿宋"/>
          <w:sz w:val="28"/>
          <w:szCs w:val="28"/>
          <w:lang w:val="en-US" w:eastAsia="zh-CN"/>
        </w:rPr>
        <w:t>国，</w:t>
      </w:r>
      <w:r>
        <w:rPr>
          <w:rFonts w:hint="eastAsia" w:ascii="仿宋" w:hAnsi="仿宋" w:eastAsia="仿宋" w:cs="仿宋"/>
          <w:sz w:val="28"/>
          <w:szCs w:val="28"/>
        </w:rPr>
        <w:t>关系人民幸福安康，关系党和国家长治久安。</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全面依法治国。</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4.习近平总书记在中央全面依法治国工作会议上对当前和今后一个时期推进全面依法治国要重点抓好的工作提出了(  )个方面的要求，即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w:t>
      </w:r>
      <w:r>
        <w:rPr>
          <w:rFonts w:hint="eastAsia" w:ascii="仿宋" w:hAnsi="仿宋" w:eastAsia="仿宋" w:cs="仿宋"/>
          <w:sz w:val="28"/>
          <w:szCs w:val="28"/>
          <w:lang w:val="en-US" w:eastAsia="zh-CN"/>
        </w:rPr>
        <w:t>进</w:t>
      </w:r>
      <w:r>
        <w:rPr>
          <w:rFonts w:hint="eastAsia" w:ascii="仿宋" w:hAnsi="仿宋" w:eastAsia="仿宋" w:cs="仿宋"/>
          <w:sz w:val="28"/>
          <w:szCs w:val="28"/>
        </w:rPr>
        <w:t>，法治国家、(  )、法治社会一体建设，坚持全面推进科学立法、严格执法、公正司法、全民守</w:t>
      </w:r>
      <w:r>
        <w:rPr>
          <w:rFonts w:hint="eastAsia" w:ascii="仿宋" w:hAnsi="仿宋" w:eastAsia="仿宋" w:cs="仿宋"/>
          <w:sz w:val="28"/>
          <w:szCs w:val="28"/>
          <w:lang w:val="en-US" w:eastAsia="zh-CN"/>
        </w:rPr>
        <w:t>法，</w:t>
      </w:r>
      <w:r>
        <w:rPr>
          <w:rFonts w:hint="eastAsia" w:ascii="仿宋" w:hAnsi="仿宋" w:eastAsia="仿宋" w:cs="仿宋"/>
          <w:sz w:val="28"/>
          <w:szCs w:val="28"/>
        </w:rPr>
        <w:t>坚持统筹推进国内法治和涉外法治，坚持建设德才兼备的高素质法治工作队伍，坚持抓住领导干部这个(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11</w:t>
      </w:r>
      <w:r>
        <w:rPr>
          <w:rFonts w:hint="eastAsia" w:ascii="仿宋" w:hAnsi="仿宋" w:eastAsia="仿宋" w:cs="仿宋"/>
          <w:sz w:val="28"/>
          <w:szCs w:val="28"/>
          <w:lang w:eastAsia="zh-CN"/>
        </w:rPr>
        <w:t>；</w:t>
      </w:r>
      <w:r>
        <w:rPr>
          <w:rFonts w:hint="eastAsia" w:ascii="仿宋" w:hAnsi="仿宋" w:eastAsia="仿宋" w:cs="仿宋"/>
          <w:sz w:val="28"/>
          <w:szCs w:val="28"/>
        </w:rPr>
        <w:t>法治政府；“关键少数”。</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5.将“习近平新时代中国特色社会主义思想”写入宪法的是(  </w:t>
      </w:r>
      <w:r>
        <w:rPr>
          <w:rFonts w:hint="eastAsia" w:ascii="仿宋" w:hAnsi="仿宋" w:eastAsia="仿宋" w:cs="仿宋"/>
          <w:sz w:val="28"/>
          <w:szCs w:val="28"/>
          <w:lang w:eastAsia="zh-CN"/>
        </w:rPr>
        <w:t>）</w:t>
      </w:r>
      <w:r>
        <w:rPr>
          <w:rFonts w:hint="eastAsia" w:ascii="仿宋" w:hAnsi="仿宋" w:eastAsia="仿宋" w:cs="仿宋"/>
          <w:sz w:val="28"/>
          <w:szCs w:val="28"/>
        </w:rPr>
        <w:t>。</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2018 年宪法修正案。</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6.当前我市正在创建(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)全国法治政府建设示范市。</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第三批。</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7.我市(  )县(区)获得首批全省法治政府建设示范县(区)命名。</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南溪区。</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8.《民法典》自(  )起施行。</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2021年1月1日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9.夫妻一方因家庭日常生活需要而实施的民事法律行为，对夫妻双方发生效力，但是夫妻一方(  )除外。</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与相对人另有约定的。</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10.收养应当遵循(  )的原则，保障被收养人和收养人的合法权益。</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最有利于被收养人。</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11.依据《中华人民共和国民法典》规定，不满八周岁的未成年人为(  ),由其法定代理人代理实施民事法律行为。</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无民事行为能力人。</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12.依据《中华人民共和国民法典》规定，涉及遗产继承、接受赠与 等胎儿利益保护的，(  )视为具有民事权利能力。但是，胎儿娩出时为死体的，其民事权利能力自始不存在。</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胎儿。</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13.依据《中华人民共和国民法典》规定，向人民法院请求保护民事权利的诉讼时效期间为(  )。法律另有规定的，依照其规定。</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三年。</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14.依据《中华人民共和国民法典》规定，建设单位、物业服务企业 或者其他管理人等利用业主的共有部分产生的收入，在扣除合理成本之后，属于(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业主共有。</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15.依据《中华人民共和国民法典》规定，继承权男女(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平等。</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16.宜宾市民热线电话是(  )</w:t>
      </w:r>
      <w:r>
        <w:rPr>
          <w:rFonts w:hint="eastAsia" w:ascii="仿宋" w:hAnsi="仿宋" w:eastAsia="仿宋" w:cs="仿宋"/>
          <w:sz w:val="28"/>
          <w:szCs w:val="28"/>
          <w:lang w:eastAsia="zh-CN"/>
        </w:rPr>
        <w:t>；</w:t>
      </w:r>
      <w:r>
        <w:rPr>
          <w:rFonts w:hint="eastAsia" w:ascii="仿宋" w:hAnsi="仿宋" w:eastAsia="仿宋" w:cs="仿宋"/>
          <w:sz w:val="28"/>
          <w:szCs w:val="28"/>
        </w:rPr>
        <w:t>法律援助电话是(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12345</w:t>
      </w:r>
      <w:r>
        <w:rPr>
          <w:rFonts w:hint="eastAsia" w:ascii="仿宋" w:hAnsi="仿宋" w:eastAsia="仿宋" w:cs="仿宋"/>
          <w:sz w:val="28"/>
          <w:szCs w:val="28"/>
          <w:lang w:eastAsia="zh-CN"/>
        </w:rPr>
        <w:t>；</w:t>
      </w:r>
      <w:r>
        <w:rPr>
          <w:rFonts w:hint="eastAsia" w:ascii="仿宋" w:hAnsi="仿宋" w:eastAsia="仿宋" w:cs="仿宋"/>
          <w:sz w:val="28"/>
          <w:szCs w:val="28"/>
        </w:rPr>
        <w:t>12348。</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17.你知道什么是“首违不罚”吗?</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根据《中华人民共和国行政处罚法</w:t>
      </w:r>
      <w:r>
        <w:rPr>
          <w:rFonts w:hint="eastAsia" w:ascii="仿宋" w:hAnsi="仿宋" w:eastAsia="仿宋" w:cs="仿宋"/>
          <w:sz w:val="28"/>
          <w:szCs w:val="28"/>
          <w:lang w:eastAsia="zh-CN"/>
        </w:rPr>
        <w:t>》</w:t>
      </w:r>
      <w:r>
        <w:rPr>
          <w:rFonts w:hint="eastAsia" w:ascii="仿宋" w:hAnsi="仿宋" w:eastAsia="仿宋" w:cs="仿宋"/>
          <w:sz w:val="28"/>
          <w:szCs w:val="28"/>
        </w:rPr>
        <w:t>第33条之规定，违法行为轻微并及时改正，没有造成危害后果的，不予行政处罚。初次违法且危害后果轻微并及时改正的，可以不予行政处罚。</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18.你知道什么是“放管服”改革吗?</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“放管服”改革：“放管服”即简政放权、放管结合、优化服务的简称，改革目的是为就业创业降门槛，为各类市场主体减负担，为激发有效投资拓展空间，为公平营商创条件，为群众办事生活增便利。</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19.你知道什么是“双随机、一公开”?</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“双随机、一公开”就是指在监管过程中随机抽取检查对象，随机选派执法检查人员，抽查情况及查处结果及时向社会公开。</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20.经济补偿按劳动者在本单位工作的年限，每满一年按(  ) 工资的标准向劳动者支付。</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lang w:eastAsia="zh-CN"/>
        </w:rPr>
        <w:t>：</w:t>
      </w:r>
      <w:r>
        <w:rPr>
          <w:rFonts w:hint="eastAsia" w:ascii="仿宋" w:hAnsi="仿宋" w:eastAsia="仿宋" w:cs="仿宋"/>
          <w:sz w:val="28"/>
          <w:szCs w:val="28"/>
        </w:rPr>
        <w:t>一个月。</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21.最好的营商环境是什么?</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法治化营商环境。</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22.你知道宜宾有哪些法治文化公园?请您列举二到三个。</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答：</w:t>
      </w:r>
      <w:r>
        <w:rPr>
          <w:rFonts w:hint="eastAsia" w:ascii="仿宋" w:hAnsi="仿宋" w:eastAsia="仿宋" w:cs="仿宋"/>
          <w:sz w:val="28"/>
          <w:szCs w:val="28"/>
        </w:rPr>
        <w:t>人民公园、丹凤公园、一曼公园、洗马池公园、龙头山公园</w:t>
      </w:r>
      <w:r>
        <w:rPr>
          <w:rFonts w:hint="eastAsia" w:ascii="仿宋" w:hAnsi="仿宋" w:eastAsia="仿宋" w:cs="仿宋"/>
          <w:sz w:val="28"/>
          <w:szCs w:val="28"/>
          <w:lang w:val="en-US" w:eastAsia="zh-CN"/>
        </w:rPr>
        <w:t>等。</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23.2021年底宜宾市建成(  )法务区，是川南首个、四川第二个集法律服务、司法审判、法律监督、法治实践为一体的高能级法律产业集聚区。</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宜宾三江中心。</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24.已满十四周岁不满十八周岁的人违反治安管理的，从轻或者减轻 (  )</w:t>
      </w:r>
      <w:r>
        <w:rPr>
          <w:rFonts w:hint="eastAsia" w:ascii="仿宋" w:hAnsi="仿宋" w:eastAsia="仿宋" w:cs="仿宋"/>
          <w:sz w:val="28"/>
          <w:szCs w:val="28"/>
          <w:lang w:eastAsia="zh-CN"/>
        </w:rPr>
        <w:t>；</w:t>
      </w:r>
      <w:r>
        <w:rPr>
          <w:rFonts w:hint="eastAsia" w:ascii="仿宋" w:hAnsi="仿宋" w:eastAsia="仿宋" w:cs="仿宋"/>
          <w:sz w:val="28"/>
          <w:szCs w:val="28"/>
        </w:rPr>
        <w:t>不满十四周岁的人违反治安管理的，不予处罚，但是应当责令其监护人严加管教。</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处罚。</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25.根据《刑法》</w:t>
      </w:r>
      <w:r>
        <w:rPr>
          <w:rFonts w:hint="eastAsia" w:ascii="仿宋" w:hAnsi="仿宋" w:eastAsia="仿宋" w:cs="仿宋"/>
          <w:sz w:val="28"/>
          <w:szCs w:val="28"/>
          <w:lang w:eastAsia="zh-CN"/>
        </w:rPr>
        <w:t>，</w:t>
      </w:r>
      <w:r>
        <w:rPr>
          <w:rFonts w:hint="eastAsia" w:ascii="仿宋" w:hAnsi="仿宋" w:eastAsia="仿宋" w:cs="仿宋"/>
          <w:sz w:val="28"/>
          <w:szCs w:val="28"/>
        </w:rPr>
        <w:t>明知自己的行为会发生危害社会的结果，并且希望或者放任这种结果发生，因而构成犯罪的，是(  )犯罪。</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故意。</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26.将“习近平新时代中国特色社会主义思想”写入宪法的是(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2018 年宪法修正案。</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27.现行宪法规定，我国的根本制度是(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社会主义制度。</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28.根据我国宪法规定，既是我国公民基本权利，同时也是公民基本义务的是(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劳动权。</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29.我国现行宪法规定，宅基地和自留地、自留山属于(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集体所有。</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30.宪法规定：“父母有抚养教育未成年子女的义务，(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成年子女有赡养扶助父母的义务。</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31.一切国家机关和武装力量、各政党和各社会团体、各企业事业组织，都必须以宪法和(  )为根本的活动准则。</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法律。</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32.我国《宪法》规定，中华人民共和国年满十八周岁的公民，不分 民族、种族、性别、职业、家庭出身、宗教信仰、教育程度、财产状</w:t>
      </w:r>
      <w:r>
        <w:rPr>
          <w:rFonts w:hint="eastAsia" w:ascii="仿宋" w:hAnsi="仿宋" w:eastAsia="仿宋" w:cs="仿宋"/>
          <w:sz w:val="28"/>
          <w:szCs w:val="28"/>
          <w:lang w:val="en-US" w:eastAsia="zh-CN"/>
        </w:rPr>
        <w:t>况、</w:t>
      </w:r>
      <w:r>
        <w:rPr>
          <w:rFonts w:hint="eastAsia" w:ascii="仿宋" w:hAnsi="仿宋" w:eastAsia="仿宋" w:cs="仿宋"/>
          <w:sz w:val="28"/>
          <w:szCs w:val="28"/>
        </w:rPr>
        <w:t>居住期限、都有(  )和被选举权。</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选举权。</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33.在我国，具有中国国籍，是中华人民共和国公民；年满(  )周</w:t>
      </w:r>
      <w:r>
        <w:rPr>
          <w:rFonts w:hint="eastAsia" w:ascii="仿宋" w:hAnsi="仿宋" w:eastAsia="仿宋" w:cs="仿宋"/>
          <w:sz w:val="28"/>
          <w:szCs w:val="28"/>
          <w:lang w:val="en-US" w:eastAsia="zh-CN"/>
        </w:rPr>
        <w:t>岁，</w:t>
      </w:r>
      <w:r>
        <w:rPr>
          <w:rFonts w:hint="eastAsia" w:ascii="仿宋" w:hAnsi="仿宋" w:eastAsia="仿宋" w:cs="仿宋"/>
          <w:sz w:val="28"/>
          <w:szCs w:val="28"/>
        </w:rPr>
        <w:t>具有完全民事能力，依法享有政治权利享有选举权的基本条件。</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18。</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34.城市土地所有权归谁?</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国家。</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35.新修订的《中华人民共和国国务院组织法》第三条第二款明确</w:t>
      </w:r>
      <w:r>
        <w:rPr>
          <w:rFonts w:hint="eastAsia" w:ascii="仿宋" w:hAnsi="仿宋" w:eastAsia="仿宋" w:cs="仿宋"/>
          <w:sz w:val="28"/>
          <w:szCs w:val="28"/>
          <w:lang w:eastAsia="zh-CN"/>
        </w:rPr>
        <w:t>：</w:t>
      </w:r>
      <w:r>
        <w:rPr>
          <w:rFonts w:hint="eastAsia" w:ascii="仿宋" w:hAnsi="仿宋" w:eastAsia="仿宋" w:cs="仿宋"/>
          <w:sz w:val="28"/>
          <w:szCs w:val="28"/>
        </w:rPr>
        <w:t>建设人民满意的(  )、创新政府、廉洁政府和服务型政府。</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法治政府。</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36.中央依法治国办从2019年启动第一批法治政府建设示范地区评 估认定开始，每两年开展一次，树立一批批新时代法治政府建设的新标杆，推动到2035年实现法治国家、法治政府、(  )基本建成的奋斗目标</w:t>
      </w:r>
      <w:r>
        <w:rPr>
          <w:rFonts w:hint="eastAsia" w:ascii="仿宋" w:hAnsi="仿宋" w:eastAsia="仿宋" w:cs="仿宋"/>
          <w:sz w:val="28"/>
          <w:szCs w:val="28"/>
          <w:lang w:eastAsia="zh-CN"/>
        </w:rPr>
        <w:t>。</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法治社会。</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37.中共中央国务院颁布的《法治政府建设实施纲要(2021-2025年</w:t>
      </w:r>
      <w:r>
        <w:rPr>
          <w:rFonts w:hint="eastAsia" w:ascii="仿宋" w:hAnsi="仿宋" w:eastAsia="仿宋" w:cs="仿宋"/>
          <w:sz w:val="28"/>
          <w:szCs w:val="28"/>
          <w:lang w:eastAsia="zh-CN"/>
        </w:rPr>
        <w:t>》</w:t>
      </w:r>
      <w:r>
        <w:rPr>
          <w:rFonts w:hint="eastAsia" w:ascii="仿宋" w:hAnsi="仿宋" w:eastAsia="仿宋" w:cs="仿宋"/>
          <w:sz w:val="28"/>
          <w:szCs w:val="28"/>
        </w:rPr>
        <w:t>要求在2025年，政府行为全面纳入法治轨道，职责明确、依法行政的政 府治理体系日益健全，行政执法体制机制基本完善，行政执法质量和效能大幅提升，突发事件应对能力显著增强，各地区各层级法治政府建设协调并进，更多地区实现率先突破，为到2035年基本建成法治国家</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法治社会奠定坚实基础。</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法治政府。</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38.国家宪法日是哪一天?</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每年12月4日为国家宪法日。</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39.推进全面依法治国，根本目的是什么?</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依法保障人民权益。</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40.新中国成立以来第一部以“法典”命名的法律是什么?</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《中华人民共和国民法典》。</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41.公民、法人或者其他组织因行政机关违法给予行政处罚受到损害的，有权提出(  )要求。</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赔偿。</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42.申请行政复议(  )须交费。</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不。</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43.公民、法人或者其他组织认为具体行政行为侵犯其合法权益的， 可以自知道该具体行政行为之日起(  )日内提出行政复议申请，但是法律规定的申请期限超过六十日的除外。</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60。</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44.公民、法人或者其他组织直接向人民法院提起行政诉讼的，应当 自知道或者应当知道作出行政行为之日起(  )内提出，但法律另有规定的除外。</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六个月。</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45.对地方各级人民政府的具体行政行为不服的，应当向(  )申请行政复议。</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上一级地方人民政府。</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46.因公民自己故意作虚伪供述，或者伪造其他有罪证据被羁押或者被判处刑罚的，国家(  )承担赔偿责任。</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不。</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47.行政强制执行，是指行政机关或者行政机关申请人民法院，对不履行行政决定的公民、法人或者其他组织，依法(  )履行义务的行为。</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强制。</w:t>
      </w:r>
    </w:p>
    <w:p>
      <w:pPr>
        <w:keepNext w:val="0"/>
        <w:keepLines w:val="0"/>
        <w:pageBreakBefore w:val="0"/>
        <w:widowControl/>
        <w:numPr>
          <w:ilvl w:val="0"/>
          <w:numId w:val="1"/>
        </w:numPr>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行政机关作出强制执行决定前，应当事先(  )当事人履行义务。 催告应当以书面形式作出，并载明下列事项：(一)履行义务的期限；</w:t>
      </w:r>
    </w:p>
    <w:p>
      <w:pPr>
        <w:keepNext w:val="0"/>
        <w:keepLines w:val="0"/>
        <w:pageBreakBefore w:val="0"/>
        <w:widowControl/>
        <w:numPr>
          <w:ilvl w:val="0"/>
          <w:numId w:val="0"/>
        </w:numPr>
        <w:kinsoku w:val="0"/>
        <w:wordWrap/>
        <w:overflowPunct/>
        <w:topLinePunct w:val="0"/>
        <w:autoSpaceDE/>
        <w:autoSpaceDN w:val="0"/>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(二) 履行义务的方式；(三)涉及金钱给付的，应当有明确的金额和给付方式；(四)当事人依法享有的陈述权和申辩权。</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催告。</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49.行政复议期间，申请人以外的公民、法人或者其他组织与被审查的具体行政行为有利害关系的，(  )向行政复议机构申请作为第三人参加行政复议。</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可以。</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50.申请人认为具体行政行为所依据的规定不合法的，(  )在对具体行政行为申请行政复议的同时一并提出对该规定的审查申请。</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可以。</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51.公民、法人或者其他组织对征收、征用决定及其补偿决定不服提起的行政诉讼，人民法院(  )受理。</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应该。</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52.对国家机关的下列行为(  )提起行政诉讼：(1)国防、外交等国家行为；(2)行政法规、规章或者行政机关制定、发布的具有普遍约束力的决定、命令；(3)行政机关对行政机关工作人员的奖惩、任免等决</w:t>
      </w:r>
      <w:r>
        <w:rPr>
          <w:rFonts w:hint="eastAsia" w:ascii="仿宋" w:hAnsi="仿宋" w:eastAsia="仿宋" w:cs="仿宋"/>
          <w:sz w:val="28"/>
          <w:szCs w:val="28"/>
          <w:lang w:val="en-US" w:eastAsia="zh-CN"/>
        </w:rPr>
        <w:t>定；</w:t>
      </w:r>
      <w:r>
        <w:rPr>
          <w:rFonts w:hint="eastAsia" w:ascii="仿宋" w:hAnsi="仿宋" w:eastAsia="仿宋" w:cs="仿宋"/>
          <w:sz w:val="28"/>
          <w:szCs w:val="28"/>
        </w:rPr>
        <w:t>(4)法律规定由行政机关最终裁决的行政行为。</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不能。</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53.在行政诉讼中，提起诉讼的公民、法人或者其他组织与被诉的行政机关地位(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平等。</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54.当事人一方或者双方为二人以上，因同一行政行为发生的行政案 件，或者因同类行政行为发生的行政案件、人民法院认为可以合并审理并经当事人同意的，为(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共同诉讼。</w:t>
      </w:r>
      <w:bookmarkStart w:id="0" w:name="_GoBack"/>
      <w:bookmarkEnd w:id="0"/>
    </w:p>
    <w:p>
      <w:pPr>
        <w:keepNext w:val="0"/>
        <w:keepLines w:val="0"/>
        <w:pageBreakBefore w:val="0"/>
        <w:widowControl/>
        <w:numPr>
          <w:ilvl w:val="0"/>
          <w:numId w:val="2"/>
        </w:numPr>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当事人不服人民法院第一审判决的，有权在判决书送达之日起</w:t>
      </w:r>
    </w:p>
    <w:p>
      <w:pPr>
        <w:keepNext w:val="0"/>
        <w:keepLines w:val="0"/>
        <w:pageBreakBefore w:val="0"/>
        <w:widowControl/>
        <w:numPr>
          <w:ilvl w:val="0"/>
          <w:numId w:val="0"/>
        </w:numPr>
        <w:kinsoku w:val="0"/>
        <w:wordWrap/>
        <w:overflowPunct/>
        <w:topLinePunct w:val="0"/>
        <w:autoSpaceDE/>
        <w:autoSpaceDN w:val="0"/>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内向上一级人民法院提起上诉。当事人不服人民法院第一审裁定</w:t>
      </w:r>
      <w:r>
        <w:rPr>
          <w:rFonts w:hint="eastAsia" w:ascii="仿宋" w:hAnsi="仿宋" w:eastAsia="仿宋" w:cs="仿宋"/>
          <w:sz w:val="28"/>
          <w:szCs w:val="28"/>
          <w:lang w:val="en-US" w:eastAsia="zh-CN"/>
        </w:rPr>
        <w:t>的，</w:t>
      </w:r>
      <w:r>
        <w:rPr>
          <w:rFonts w:hint="eastAsia" w:ascii="仿宋" w:hAnsi="仿宋" w:eastAsia="仿宋" w:cs="仿宋"/>
          <w:sz w:val="28"/>
          <w:szCs w:val="28"/>
        </w:rPr>
        <w:t>有权在裁定书送达之日起(  )内向上一级人民法院提起上诉。逾期不提起上诉的，人民法院的第一审判决或者裁定发生法律效力。</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十五日；十日。</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56.《行政处罚法》中的证据包括：(1)书证；(2)物证；(3)视听资料；(4)电子数据；(5)证人证言；(6)当事人的陈述；( 7 ) 鉴定意见；(8)勘验笔录、现场笔录。证据必须经查证属实，方可作为认定案件事实的根据。以非法手段取得的(  )</w:t>
      </w:r>
      <w:r>
        <w:rPr>
          <w:rFonts w:hint="eastAsia" w:ascii="仿宋" w:hAnsi="仿宋" w:eastAsia="仿宋" w:cs="仿宋"/>
          <w:sz w:val="28"/>
          <w:szCs w:val="28"/>
          <w:lang w:eastAsia="zh-CN"/>
        </w:rPr>
        <w:t>，</w:t>
      </w:r>
      <w:r>
        <w:rPr>
          <w:rFonts w:hint="eastAsia" w:ascii="仿宋" w:hAnsi="仿宋" w:eastAsia="仿宋" w:cs="仿宋"/>
          <w:sz w:val="28"/>
          <w:szCs w:val="28"/>
        </w:rPr>
        <w:t>不得作为认定案件事实的根据。</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证据。</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57.下列对象(  )委托为诉讼代理人。(1)律师、基层法律服务工作者；(2)当事人的近亲属或者工作人员；(3)当事人所在社区、单位以及有关社会团体推荐的公民。</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可以。</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58.侵犯公民生命健康权，造成死亡的赔偿金计算是应当支付死亡赔 偿金、丧葬费，总额为国家上年度职工年平均工资的(  )倍。对死者生前扶养的无劳动能力的人，还应当支付生活费。</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二十。</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59.公民、法人或者其他组织依法取得的行政许可受法律保护，行政 机关不得擅自改变已经生效的行政许可。行政许可所依据的法律、法</w:t>
      </w:r>
      <w:r>
        <w:rPr>
          <w:rFonts w:hint="eastAsia" w:ascii="仿宋" w:hAnsi="仿宋" w:eastAsia="仿宋" w:cs="仿宋"/>
          <w:sz w:val="28"/>
          <w:szCs w:val="28"/>
          <w:lang w:val="en-US" w:eastAsia="zh-CN"/>
        </w:rPr>
        <w:t>规、</w:t>
      </w:r>
      <w:r>
        <w:rPr>
          <w:rFonts w:hint="eastAsia" w:ascii="仿宋" w:hAnsi="仿宋" w:eastAsia="仿宋" w:cs="仿宋"/>
          <w:sz w:val="28"/>
          <w:szCs w:val="28"/>
        </w:rPr>
        <w:t>规章修改或者废止，或者准予行政许可所依据的客观情况发生重大变化的，为了公共利益的需要，行政机关可以依法变更或者撤回已经生效的行政许可。由此给公民、法人或者其他组织造成财产损失的，行政机关应当依法给予(  )。</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补偿。</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60.设定和实施行政许可，应当遵循公开、公平、(  )、非歧视的原则。</w:t>
      </w:r>
    </w:p>
    <w:p>
      <w:pPr>
        <w:keepNext w:val="0"/>
        <w:keepLines w:val="0"/>
        <w:pageBreakBefore w:val="0"/>
        <w:widowControl/>
        <w:kinsoku w:val="0"/>
        <w:wordWrap/>
        <w:overflowPunct/>
        <w:topLinePunct w:val="0"/>
        <w:autoSpaceDE/>
        <w:autoSpaceDN w:val="0"/>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rPr>
        <w:t>公正。</w:t>
      </w:r>
    </w:p>
    <w:sectPr>
      <w:footerReference r:id="rId5" w:type="default"/>
      <w:pgSz w:w="11900" w:h="16840"/>
      <w:pgMar w:top="1431" w:right="1634" w:bottom="1379" w:left="1340" w:header="0" w:footer="1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079"/>
      </w:tabs>
      <w:spacing w:line="176" w:lineRule="auto"/>
      <w:ind w:left="7769"/>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CD496"/>
    <w:multiLevelType w:val="singleLevel"/>
    <w:tmpl w:val="D66CD496"/>
    <w:lvl w:ilvl="0" w:tentative="0">
      <w:start w:val="48"/>
      <w:numFmt w:val="decimal"/>
      <w:lvlText w:val="%1."/>
      <w:lvlJc w:val="left"/>
      <w:pPr>
        <w:tabs>
          <w:tab w:val="left" w:pos="312"/>
        </w:tabs>
      </w:pPr>
    </w:lvl>
  </w:abstractNum>
  <w:abstractNum w:abstractNumId="1">
    <w:nsid w:val="5D415AA1"/>
    <w:multiLevelType w:val="singleLevel"/>
    <w:tmpl w:val="5D415AA1"/>
    <w:lvl w:ilvl="0" w:tentative="0">
      <w:start w:val="5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RkN2IyYjc0OGE2OGU4ZjQ1NmI4OWQ0ZWJmMzI2OTEifQ=="/>
  </w:docVars>
  <w:rsids>
    <w:rsidRoot w:val="00000000"/>
    <w:rsid w:val="0910058F"/>
    <w:rsid w:val="1F767F42"/>
    <w:rsid w:val="22900217"/>
    <w:rsid w:val="23F65AA3"/>
    <w:rsid w:val="35457724"/>
    <w:rsid w:val="36802B9B"/>
    <w:rsid w:val="406840AB"/>
    <w:rsid w:val="41FC3F68"/>
    <w:rsid w:val="54B267DB"/>
    <w:rsid w:val="57E12ED6"/>
    <w:rsid w:val="64462F1E"/>
    <w:rsid w:val="65EB64C5"/>
    <w:rsid w:val="6BE61923"/>
    <w:rsid w:val="756F76AD"/>
    <w:rsid w:val="7B0B7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8"/>
      <w:szCs w:val="28"/>
      <w:lang w:val="en-US" w:eastAsia="en-US"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58</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2024-04-17T11:12:00Z</dcterms:created>
  <dc:creator>MIKE</dc:creator>
  <cp:lastModifiedBy>袁丽</cp:lastModifiedBy>
  <dcterms:modified xsi:type="dcterms:W3CDTF">2024-04-18T02:01:31Z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2024-04-17T11:12:05Z</vt:filetime>
  </property>
  <property fmtid="{D5CDD505-2E9C-101B-9397-08002B2CF9AE}" pid="4" name="UsrData">
    <vt:lpwstr>661f3dfe93266800208f834awl</vt:lpwstr>
  </property>
  <property fmtid="{D5CDD505-2E9C-101B-9397-08002B2CF9AE}" pid="5" name="KSOProductBuildVer">
    <vt:lpwstr>2052-12.1.0.16120</vt:lpwstr>
  </property>
  <property fmtid="{D5CDD505-2E9C-101B-9397-08002B2CF9AE}" pid="6" name="ICV">
    <vt:lpwstr>3C1D84E1ABD1482783A43867D0FDD399_13</vt:lpwstr>
  </property>
</Properties>
</file>